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2EA" w:rsidRDefault="008322EA" w:rsidP="008322EA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7FB16D" wp14:editId="68C67A09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322EA" w:rsidRDefault="008322EA" w:rsidP="008322E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8322EA" w:rsidRDefault="008322EA" w:rsidP="008322E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8322EA" w:rsidRDefault="008322EA" w:rsidP="008322E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8322EA" w:rsidRDefault="008322EA" w:rsidP="008322EA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8322EA" w:rsidRDefault="008322EA" w:rsidP="008322EA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8322EA" w:rsidRDefault="008322EA" w:rsidP="008322EA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2144AA80" wp14:editId="624DB44F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BC625C" w:rsidRPr="00BC625C" w:rsidRDefault="00BC625C" w:rsidP="00BC625C">
      <w:pPr>
        <w:spacing w:line="240" w:lineRule="auto"/>
        <w:jc w:val="center"/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CFDFD"/>
          <w:lang w:val="uk-UA"/>
        </w:rPr>
      </w:pPr>
      <w:r w:rsidRPr="00BC625C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CFDFD"/>
          <w:lang w:val="uk-UA"/>
        </w:rPr>
        <w:t>Поточний рахунок із спеціальним режимом використання для цілей одноразового (спеціального) добровільного декларування</w:t>
      </w:r>
    </w:p>
    <w:p w:rsidR="00BC625C" w:rsidRPr="00BC625C" w:rsidRDefault="00BC625C" w:rsidP="00BC625C">
      <w:pPr>
        <w:spacing w:line="240" w:lineRule="auto"/>
        <w:jc w:val="both"/>
        <w:rPr>
          <w:rFonts w:ascii="Times New Roman" w:hAnsi="Times New Roman" w:cs="Times New Roman"/>
          <w:i/>
          <w:color w:val="222222"/>
          <w:sz w:val="28"/>
          <w:szCs w:val="28"/>
          <w:u w:val="single"/>
          <w:shd w:val="clear" w:color="auto" w:fill="FCFDFD"/>
          <w:lang w:val="uk-UA"/>
        </w:rPr>
      </w:pPr>
      <w:r w:rsidRPr="00BC625C">
        <w:rPr>
          <w:rFonts w:ascii="Times New Roman" w:hAnsi="Times New Roman" w:cs="Times New Roman"/>
          <w:i/>
          <w:color w:val="222222"/>
          <w:sz w:val="28"/>
          <w:szCs w:val="28"/>
          <w:u w:val="single"/>
          <w:shd w:val="clear" w:color="auto" w:fill="FCFDFD"/>
          <w:lang w:val="uk-UA"/>
        </w:rPr>
        <w:t>Чи повинен декларант відкривати у банку поточний рахунок із спеціальним режимом використання для цілей одноразового (спеціального) добровільного декларування, якщо кошти, які він бажає задекларувати, вже розміщені на поточних рахунках у банку?</w:t>
      </w:r>
    </w:p>
    <w:p w:rsidR="00BC625C" w:rsidRDefault="00BC625C" w:rsidP="00BC625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  <w:lang w:val="uk-UA"/>
        </w:rPr>
      </w:pPr>
      <w:r w:rsidRPr="00BC625C"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  <w:lang w:val="uk-UA"/>
        </w:rPr>
        <w:t xml:space="preserve">Відповідно до п. 9 </w:t>
      </w:r>
      <w:proofErr w:type="spellStart"/>
      <w:r w:rsidRPr="00BC625C"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  <w:lang w:val="uk-UA"/>
        </w:rPr>
        <w:t>підрозд</w:t>
      </w:r>
      <w:proofErr w:type="spellEnd"/>
      <w:r w:rsidRPr="00BC625C"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  <w:lang w:val="uk-UA"/>
        </w:rPr>
        <w:t xml:space="preserve">. 9 прим. 4 </w:t>
      </w:r>
      <w:proofErr w:type="spellStart"/>
      <w:r w:rsidRPr="00BC625C"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  <w:lang w:val="uk-UA"/>
        </w:rPr>
        <w:t>розд</w:t>
      </w:r>
      <w:proofErr w:type="spellEnd"/>
      <w:r w:rsidRPr="00BC625C"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  <w:lang w:val="uk-UA"/>
        </w:rPr>
        <w:t>. XX «Перехідні положення» Податкового кодексу України від 02 грудня 2010 року № 2755-VI із змінами та доповненнями (далі – ПКУ) для цілей одноразового (спеціального) добровільного декларування декларант має розмістити кошти в національній та іноземній валютах у готівковій формі та/або банківських металах на поточних рахунках із спеціальним режимом використання в банках України (далі – спеціальні рахунки) до подання одноразової (спеціальної) добровільної декларації.</w:t>
      </w:r>
      <w:r w:rsidRPr="00BC625C">
        <w:rPr>
          <w:rFonts w:ascii="Times New Roman" w:hAnsi="Times New Roman" w:cs="Times New Roman"/>
          <w:color w:val="222222"/>
          <w:sz w:val="28"/>
          <w:szCs w:val="28"/>
          <w:lang w:val="uk-UA"/>
        </w:rPr>
        <w:br/>
      </w:r>
      <w:r w:rsidRPr="00BC625C"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  <w:lang w:val="uk-UA"/>
        </w:rPr>
        <w:t xml:space="preserve">     Декларант з метою забезпечення виконання положень п. 9 </w:t>
      </w:r>
      <w:proofErr w:type="spellStart"/>
      <w:r w:rsidRPr="00BC625C"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  <w:lang w:val="uk-UA"/>
        </w:rPr>
        <w:t>підрозд</w:t>
      </w:r>
      <w:proofErr w:type="spellEnd"/>
      <w:r w:rsidRPr="00BC625C"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  <w:lang w:val="uk-UA"/>
        </w:rPr>
        <w:t xml:space="preserve">. 9 прим. 4 </w:t>
      </w:r>
      <w:proofErr w:type="spellStart"/>
      <w:r w:rsidRPr="00BC625C"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  <w:lang w:val="uk-UA"/>
        </w:rPr>
        <w:t>розд</w:t>
      </w:r>
      <w:proofErr w:type="spellEnd"/>
      <w:r w:rsidRPr="00BC625C"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  <w:lang w:val="uk-UA"/>
        </w:rPr>
        <w:t>. XX «Перехідні положення» ПКУ звертається до банку для відкриття спеціального рахунку. Порядок відкриття, закриття, зарахування коштів на спеціальний рахунок і здійснення контролю за операціями за таким рахунком встановлюються Національним банком України.</w:t>
      </w:r>
    </w:p>
    <w:p w:rsidR="00BC625C" w:rsidRDefault="00BC625C" w:rsidP="00BC625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  <w:lang w:val="uk-UA"/>
        </w:rPr>
      </w:pPr>
      <w:r w:rsidRPr="00BC625C"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  <w:lang w:val="uk-UA"/>
        </w:rPr>
        <w:t xml:space="preserve">Таким чином, положення п. 9 </w:t>
      </w:r>
      <w:proofErr w:type="spellStart"/>
      <w:r w:rsidRPr="00BC625C"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  <w:lang w:val="uk-UA"/>
        </w:rPr>
        <w:t>підрозд</w:t>
      </w:r>
      <w:proofErr w:type="spellEnd"/>
      <w:r w:rsidRPr="00BC625C"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  <w:lang w:val="uk-UA"/>
        </w:rPr>
        <w:t xml:space="preserve">. 9 прим. 4 </w:t>
      </w:r>
      <w:proofErr w:type="spellStart"/>
      <w:r w:rsidRPr="00BC625C"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  <w:lang w:val="uk-UA"/>
        </w:rPr>
        <w:t>розд</w:t>
      </w:r>
      <w:proofErr w:type="spellEnd"/>
      <w:r w:rsidRPr="00BC625C"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  <w:lang w:val="uk-UA"/>
        </w:rPr>
        <w:t>. XX «Перехідні положення» ПКУ поширюються виключно на кошти в національній та іноземній валютах у готівковій формі, а отже не застосовуються до коштів, які вже розміщені декларантом на поточних рахунка у банку.</w:t>
      </w:r>
    </w:p>
    <w:p w:rsidR="008322EA" w:rsidRPr="00F32254" w:rsidRDefault="008322EA" w:rsidP="008322E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F3225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За </w:t>
      </w:r>
      <w:proofErr w:type="spellStart"/>
      <w:r w:rsidRPr="00F3225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інформацією</w:t>
      </w:r>
      <w:proofErr w:type="spellEnd"/>
      <w:r w:rsidRPr="00F3225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F3225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загальнодоступного</w:t>
      </w:r>
      <w:proofErr w:type="spellEnd"/>
      <w:r w:rsidRPr="00F3225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F3225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інформаційно-довідкового</w:t>
      </w:r>
      <w:proofErr w:type="spellEnd"/>
      <w:r w:rsidRPr="00F3225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ресурсу.</w:t>
      </w:r>
    </w:p>
    <w:p w:rsidR="008322EA" w:rsidRDefault="008322EA" w:rsidP="008322EA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31865" w:rsidRDefault="00031865" w:rsidP="008322EA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31865" w:rsidRDefault="00031865" w:rsidP="008322EA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31865" w:rsidRDefault="00031865" w:rsidP="008322EA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31865" w:rsidRDefault="00031865" w:rsidP="008322EA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31865" w:rsidRDefault="00031865" w:rsidP="008322EA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31865" w:rsidRDefault="00031865" w:rsidP="008322EA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31865" w:rsidRDefault="00031865" w:rsidP="008322EA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31865" w:rsidRDefault="00031865" w:rsidP="008322EA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31865" w:rsidRDefault="00031865" w:rsidP="008322EA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322EA" w:rsidRPr="00D92C16" w:rsidRDefault="008322EA" w:rsidP="008322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8322EA" w:rsidRPr="00EA716F" w:rsidRDefault="008322EA" w:rsidP="008322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8322EA" w:rsidRPr="008322EA" w:rsidRDefault="008322EA" w:rsidP="00832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8322EA" w:rsidRPr="008322EA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25C"/>
    <w:rsid w:val="00031865"/>
    <w:rsid w:val="004A64BE"/>
    <w:rsid w:val="00751448"/>
    <w:rsid w:val="008322EA"/>
    <w:rsid w:val="00BC6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8322EA"/>
  </w:style>
  <w:style w:type="character" w:styleId="a3">
    <w:name w:val="Hyperlink"/>
    <w:uiPriority w:val="99"/>
    <w:rsid w:val="008322E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322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22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8322EA"/>
  </w:style>
  <w:style w:type="character" w:styleId="a3">
    <w:name w:val="Hyperlink"/>
    <w:uiPriority w:val="99"/>
    <w:rsid w:val="008322E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322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22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1185</Words>
  <Characters>677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3</cp:revision>
  <cp:lastPrinted>2022-09-20T12:40:00Z</cp:lastPrinted>
  <dcterms:created xsi:type="dcterms:W3CDTF">2022-09-20T10:56:00Z</dcterms:created>
  <dcterms:modified xsi:type="dcterms:W3CDTF">2022-09-22T05:54:00Z</dcterms:modified>
</cp:coreProperties>
</file>